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958" w14:textId="5294CD63" w:rsidR="00610C41" w:rsidRPr="00610C41" w:rsidRDefault="00610C41" w:rsidP="00610C41">
      <w:pPr>
        <w:jc w:val="center"/>
        <w:rPr>
          <w:b/>
          <w:bCs/>
          <w:u w:val="single"/>
        </w:rPr>
      </w:pPr>
      <w:r w:rsidRPr="00610C41">
        <w:rPr>
          <w:b/>
          <w:bCs/>
          <w:u w:val="single"/>
        </w:rPr>
        <w:t>Special Window for Transfer and</w:t>
      </w:r>
      <w:r w:rsidRPr="00610C41">
        <w:rPr>
          <w:b/>
          <w:bCs/>
          <w:u w:val="single"/>
        </w:rPr>
        <w:t xml:space="preserve"> </w:t>
      </w:r>
      <w:r w:rsidRPr="00610C41">
        <w:rPr>
          <w:b/>
          <w:bCs/>
          <w:u w:val="single"/>
        </w:rPr>
        <w:t>Dematerialisation of Physical Securities</w:t>
      </w:r>
    </w:p>
    <w:p w14:paraId="39ED03B0" w14:textId="63ACE3F9" w:rsidR="00610C41" w:rsidRPr="00610C41" w:rsidRDefault="00610C41" w:rsidP="00610C41">
      <w:pPr>
        <w:jc w:val="both"/>
        <w:rPr>
          <w:sz w:val="20"/>
          <w:szCs w:val="20"/>
        </w:rPr>
      </w:pPr>
      <w:r w:rsidRPr="00610C41">
        <w:rPr>
          <w:sz w:val="20"/>
          <w:szCs w:val="20"/>
        </w:rPr>
        <w:t>SEBI has introduced a </w:t>
      </w:r>
      <w:r w:rsidRPr="00610C41">
        <w:rPr>
          <w:b/>
          <w:bCs/>
          <w:sz w:val="20"/>
          <w:szCs w:val="20"/>
        </w:rPr>
        <w:t>one-year special window</w:t>
      </w:r>
      <w:r w:rsidRPr="00610C41">
        <w:rPr>
          <w:sz w:val="20"/>
          <w:szCs w:val="20"/>
        </w:rPr>
        <w:t> to promote ease of investing and safeguard investor rights by enabling </w:t>
      </w:r>
      <w:r w:rsidRPr="00610C41">
        <w:rPr>
          <w:b/>
          <w:bCs/>
          <w:sz w:val="20"/>
          <w:szCs w:val="20"/>
        </w:rPr>
        <w:t>transfer and dematerialisation of physical securities</w:t>
      </w:r>
      <w:r w:rsidRPr="00610C41">
        <w:rPr>
          <w:sz w:val="20"/>
          <w:szCs w:val="20"/>
        </w:rPr>
        <w:t> that were </w:t>
      </w:r>
      <w:r w:rsidRPr="00610C41">
        <w:rPr>
          <w:b/>
          <w:bCs/>
          <w:sz w:val="20"/>
          <w:szCs w:val="20"/>
        </w:rPr>
        <w:t>sold or purchased prior to April 1, 2019</w:t>
      </w:r>
      <w:r w:rsidRPr="00610C41">
        <w:rPr>
          <w:sz w:val="20"/>
          <w:szCs w:val="20"/>
        </w:rPr>
        <w:t>.</w:t>
      </w:r>
    </w:p>
    <w:p w14:paraId="54B355DF" w14:textId="6F0EB51C" w:rsidR="00610C41" w:rsidRPr="00610C41" w:rsidRDefault="00610C41" w:rsidP="00610C41">
      <w:pPr>
        <w:jc w:val="both"/>
        <w:rPr>
          <w:sz w:val="20"/>
          <w:szCs w:val="20"/>
        </w:rPr>
      </w:pPr>
      <w:r w:rsidRPr="00610C41">
        <w:rPr>
          <w:sz w:val="20"/>
          <w:szCs w:val="20"/>
        </w:rPr>
        <w:t>The special window will be open </w:t>
      </w:r>
      <w:r w:rsidRPr="00610C41">
        <w:rPr>
          <w:b/>
          <w:bCs/>
          <w:sz w:val="20"/>
          <w:szCs w:val="20"/>
        </w:rPr>
        <w:t xml:space="preserve">from February 5, </w:t>
      </w:r>
      <w:proofErr w:type="gramStart"/>
      <w:r w:rsidRPr="00610C41">
        <w:rPr>
          <w:b/>
          <w:bCs/>
          <w:sz w:val="20"/>
          <w:szCs w:val="20"/>
        </w:rPr>
        <w:t>2026</w:t>
      </w:r>
      <w:proofErr w:type="gramEnd"/>
      <w:r w:rsidRPr="00610C41">
        <w:rPr>
          <w:b/>
          <w:bCs/>
          <w:sz w:val="20"/>
          <w:szCs w:val="20"/>
        </w:rPr>
        <w:t xml:space="preserve"> to February 4, 2027</w:t>
      </w:r>
      <w:r w:rsidRPr="00610C41">
        <w:rPr>
          <w:sz w:val="20"/>
          <w:szCs w:val="20"/>
        </w:rPr>
        <w:t>, providing relief to investors who could not complete transfers earlier due to </w:t>
      </w:r>
      <w:r w:rsidRPr="00610C41">
        <w:rPr>
          <w:b/>
          <w:bCs/>
          <w:sz w:val="20"/>
          <w:szCs w:val="20"/>
        </w:rPr>
        <w:t>documentation gaps, procedural deficiencies, or similar issues</w:t>
      </w:r>
      <w:r w:rsidRPr="00610C41">
        <w:rPr>
          <w:sz w:val="20"/>
          <w:szCs w:val="20"/>
        </w:rPr>
        <w:t>.</w:t>
      </w:r>
    </w:p>
    <w:p w14:paraId="7EF22B2B" w14:textId="77777777" w:rsidR="00610C41" w:rsidRPr="00610C41" w:rsidRDefault="00610C41" w:rsidP="00610C41">
      <w:pPr>
        <w:jc w:val="both"/>
        <w:rPr>
          <w:sz w:val="20"/>
          <w:szCs w:val="20"/>
        </w:rPr>
      </w:pPr>
      <w:r w:rsidRPr="00610C41">
        <w:rPr>
          <w:sz w:val="20"/>
          <w:szCs w:val="20"/>
        </w:rPr>
        <w:t>This facility is also available for </w:t>
      </w:r>
      <w:r w:rsidRPr="00610C41">
        <w:rPr>
          <w:b/>
          <w:bCs/>
          <w:sz w:val="20"/>
          <w:szCs w:val="20"/>
        </w:rPr>
        <w:t>transfer requests that were previously submitted but were rejected, returned, or not processed</w:t>
      </w:r>
      <w:r w:rsidRPr="00610C41">
        <w:rPr>
          <w:sz w:val="20"/>
          <w:szCs w:val="20"/>
        </w:rPr>
        <w:t> for any reason.</w:t>
      </w:r>
    </w:p>
    <w:p w14:paraId="2B6F04B0" w14:textId="3A5564C3" w:rsidR="00610C41" w:rsidRPr="00610C41" w:rsidRDefault="00610C41" w:rsidP="00610C41">
      <w:pPr>
        <w:jc w:val="both"/>
        <w:rPr>
          <w:sz w:val="20"/>
          <w:szCs w:val="20"/>
        </w:rPr>
      </w:pPr>
      <w:r w:rsidRPr="00610C41">
        <w:rPr>
          <w:sz w:val="20"/>
          <w:szCs w:val="20"/>
        </w:rPr>
        <w:t>All securities transferred under this window shall be </w:t>
      </w:r>
      <w:r w:rsidRPr="00610C41">
        <w:rPr>
          <w:b/>
          <w:bCs/>
          <w:sz w:val="20"/>
          <w:szCs w:val="20"/>
        </w:rPr>
        <w:t>mandatorily credited only in dematerialised form</w:t>
      </w:r>
      <w:r w:rsidRPr="00610C41">
        <w:rPr>
          <w:sz w:val="20"/>
          <w:szCs w:val="20"/>
        </w:rPr>
        <w:t> to the transferee’s demat account. Further, such securities will be subject to a </w:t>
      </w:r>
      <w:r w:rsidRPr="00610C41">
        <w:rPr>
          <w:b/>
          <w:bCs/>
          <w:sz w:val="20"/>
          <w:szCs w:val="20"/>
        </w:rPr>
        <w:t>one-year lock-in period</w:t>
      </w:r>
      <w:r w:rsidRPr="00610C41">
        <w:rPr>
          <w:sz w:val="20"/>
          <w:szCs w:val="20"/>
        </w:rPr>
        <w:t> from the date of registration of transfer, during which they </w:t>
      </w:r>
      <w:r w:rsidRPr="00610C41">
        <w:rPr>
          <w:b/>
          <w:bCs/>
          <w:sz w:val="20"/>
          <w:szCs w:val="20"/>
        </w:rPr>
        <w:t xml:space="preserve">cannot be transferred, pledged, or </w:t>
      </w:r>
      <w:proofErr w:type="gramStart"/>
      <w:r w:rsidRPr="00610C41">
        <w:rPr>
          <w:b/>
          <w:bCs/>
          <w:sz w:val="20"/>
          <w:szCs w:val="20"/>
        </w:rPr>
        <w:t>lien</w:t>
      </w:r>
      <w:proofErr w:type="gramEnd"/>
      <w:r w:rsidRPr="00610C41">
        <w:rPr>
          <w:b/>
          <w:bCs/>
          <w:sz w:val="20"/>
          <w:szCs w:val="20"/>
        </w:rPr>
        <w:t>-marke</w:t>
      </w:r>
      <w:r>
        <w:rPr>
          <w:b/>
          <w:bCs/>
          <w:sz w:val="20"/>
          <w:szCs w:val="20"/>
        </w:rPr>
        <w:t>d</w:t>
      </w:r>
      <w:r w:rsidRPr="00610C41">
        <w:rPr>
          <w:sz w:val="20"/>
          <w:szCs w:val="20"/>
        </w:rPr>
        <w:t>.</w:t>
      </w:r>
    </w:p>
    <w:p w14:paraId="5D139559" w14:textId="1E6D9EAD" w:rsidR="00610C41" w:rsidRPr="00610C41" w:rsidRDefault="00610C41" w:rsidP="00610C41">
      <w:pPr>
        <w:jc w:val="both"/>
        <w:rPr>
          <w:sz w:val="20"/>
          <w:szCs w:val="20"/>
        </w:rPr>
      </w:pPr>
      <w:r w:rsidRPr="00610C41">
        <w:rPr>
          <w:b/>
          <w:bCs/>
          <w:sz w:val="20"/>
          <w:szCs w:val="20"/>
        </w:rPr>
        <w:t xml:space="preserve">For clarity </w:t>
      </w:r>
      <w:r w:rsidRPr="00610C41">
        <w:rPr>
          <w:b/>
          <w:bCs/>
          <w:sz w:val="20"/>
          <w:szCs w:val="20"/>
        </w:rPr>
        <w:t>regarding</w:t>
      </w:r>
      <w:r w:rsidRPr="00610C4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the </w:t>
      </w:r>
      <w:r w:rsidRPr="00610C41">
        <w:rPr>
          <w:b/>
          <w:bCs/>
          <w:sz w:val="20"/>
          <w:szCs w:val="20"/>
        </w:rPr>
        <w:t>applicability of th</w:t>
      </w:r>
      <w:r>
        <w:rPr>
          <w:b/>
          <w:bCs/>
          <w:sz w:val="20"/>
          <w:szCs w:val="20"/>
        </w:rPr>
        <w:t xml:space="preserve">is </w:t>
      </w:r>
      <w:r w:rsidRPr="00610C41">
        <w:rPr>
          <w:b/>
          <w:bCs/>
          <w:sz w:val="20"/>
          <w:szCs w:val="20"/>
        </w:rPr>
        <w:t>window, below matrix may be referred to: 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339"/>
        <w:gridCol w:w="2342"/>
        <w:gridCol w:w="2342"/>
        <w:gridCol w:w="2337"/>
      </w:tblGrid>
      <w:tr w:rsidR="00610C41" w:rsidRPr="00610C41" w14:paraId="074E3E83" w14:textId="77777777" w:rsidTr="00610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2AC65995" w14:textId="77777777" w:rsidR="00610C41" w:rsidRPr="00610C41" w:rsidRDefault="00610C41" w:rsidP="00610C41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Execution Date of</w:t>
            </w:r>
          </w:p>
          <w:p w14:paraId="1667642D" w14:textId="77777777" w:rsidR="00610C41" w:rsidRPr="00610C41" w:rsidRDefault="00610C41" w:rsidP="00610C41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Transfer Deed</w:t>
            </w:r>
          </w:p>
        </w:tc>
        <w:tc>
          <w:tcPr>
            <w:tcW w:w="2378" w:type="dxa"/>
          </w:tcPr>
          <w:p w14:paraId="177ACAEC" w14:textId="77777777" w:rsidR="00610C41" w:rsidRPr="00610C41" w:rsidRDefault="00610C41" w:rsidP="00610C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Lodged for transfer before April 01, 2019?</w:t>
            </w:r>
          </w:p>
        </w:tc>
        <w:tc>
          <w:tcPr>
            <w:tcW w:w="2379" w:type="dxa"/>
          </w:tcPr>
          <w:p w14:paraId="5CC77887" w14:textId="77777777" w:rsidR="00610C41" w:rsidRPr="00610C41" w:rsidRDefault="00610C41" w:rsidP="00610C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Original Security Certificate Available?</w:t>
            </w:r>
          </w:p>
        </w:tc>
        <w:tc>
          <w:tcPr>
            <w:tcW w:w="2379" w:type="dxa"/>
          </w:tcPr>
          <w:p w14:paraId="6B67C71B" w14:textId="77777777" w:rsidR="00610C41" w:rsidRPr="00610C41" w:rsidRDefault="00610C41" w:rsidP="00610C4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Eligible to lodge in the current window?</w:t>
            </w:r>
          </w:p>
        </w:tc>
      </w:tr>
      <w:tr w:rsidR="00610C41" w:rsidRPr="00610C41" w14:paraId="6A398507" w14:textId="77777777" w:rsidTr="0061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5FC0EA0D" w14:textId="77777777" w:rsidR="00610C41" w:rsidRPr="00610C41" w:rsidRDefault="00610C41" w:rsidP="00610C41">
            <w:pPr>
              <w:jc w:val="both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Before April 01, 2019</w:t>
            </w:r>
          </w:p>
        </w:tc>
        <w:tc>
          <w:tcPr>
            <w:tcW w:w="2378" w:type="dxa"/>
          </w:tcPr>
          <w:p w14:paraId="06DFD2FC" w14:textId="77777777" w:rsidR="00610C41" w:rsidRPr="00610C41" w:rsidRDefault="00610C41" w:rsidP="0061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 xml:space="preserve">No  </w:t>
            </w:r>
          </w:p>
          <w:p w14:paraId="53ADD45A" w14:textId="77777777" w:rsidR="00610C41" w:rsidRPr="00610C41" w:rsidRDefault="00610C41" w:rsidP="0061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(it is fresh lodgement)</w:t>
            </w:r>
          </w:p>
        </w:tc>
        <w:tc>
          <w:tcPr>
            <w:tcW w:w="2379" w:type="dxa"/>
          </w:tcPr>
          <w:p w14:paraId="4EB8737C" w14:textId="77777777" w:rsidR="00610C41" w:rsidRPr="00610C41" w:rsidRDefault="00610C41" w:rsidP="0061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Yes</w:t>
            </w:r>
          </w:p>
        </w:tc>
        <w:tc>
          <w:tcPr>
            <w:tcW w:w="2379" w:type="dxa"/>
          </w:tcPr>
          <w:p w14:paraId="15334061" w14:textId="77777777" w:rsidR="00610C41" w:rsidRPr="00610C41" w:rsidRDefault="00610C41" w:rsidP="0061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Yes</w:t>
            </w:r>
          </w:p>
        </w:tc>
      </w:tr>
      <w:tr w:rsidR="00610C41" w:rsidRPr="00610C41" w14:paraId="0BE3D10B" w14:textId="77777777" w:rsidTr="00610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3BB15BCC" w14:textId="77777777" w:rsidR="00610C41" w:rsidRPr="00610C41" w:rsidRDefault="00610C41" w:rsidP="00610C41">
            <w:pPr>
              <w:jc w:val="both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Before April 01, 2019</w:t>
            </w:r>
          </w:p>
        </w:tc>
        <w:tc>
          <w:tcPr>
            <w:tcW w:w="2378" w:type="dxa"/>
          </w:tcPr>
          <w:p w14:paraId="1E1B7D6C" w14:textId="77777777" w:rsidR="00610C41" w:rsidRPr="00610C41" w:rsidRDefault="00610C41" w:rsidP="00610C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Yes (it was rejected/ returned earlier)</w:t>
            </w:r>
          </w:p>
        </w:tc>
        <w:tc>
          <w:tcPr>
            <w:tcW w:w="2379" w:type="dxa"/>
          </w:tcPr>
          <w:p w14:paraId="1FA769AF" w14:textId="77777777" w:rsidR="00610C41" w:rsidRPr="00610C41" w:rsidRDefault="00610C41" w:rsidP="00610C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Yes</w:t>
            </w:r>
          </w:p>
        </w:tc>
        <w:tc>
          <w:tcPr>
            <w:tcW w:w="2379" w:type="dxa"/>
          </w:tcPr>
          <w:p w14:paraId="748E230E" w14:textId="77777777" w:rsidR="00610C41" w:rsidRPr="00610C41" w:rsidRDefault="00610C41" w:rsidP="00610C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Yes</w:t>
            </w:r>
          </w:p>
        </w:tc>
      </w:tr>
      <w:tr w:rsidR="00610C41" w:rsidRPr="00610C41" w14:paraId="632595F2" w14:textId="77777777" w:rsidTr="0061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3DD73756" w14:textId="77777777" w:rsidR="00610C41" w:rsidRPr="00610C41" w:rsidRDefault="00610C41" w:rsidP="00610C41">
            <w:pPr>
              <w:jc w:val="both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Before April 01, 2019</w:t>
            </w:r>
          </w:p>
        </w:tc>
        <w:tc>
          <w:tcPr>
            <w:tcW w:w="2378" w:type="dxa"/>
          </w:tcPr>
          <w:p w14:paraId="0472BBC2" w14:textId="77777777" w:rsidR="00610C41" w:rsidRPr="00610C41" w:rsidRDefault="00610C41" w:rsidP="0061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Yes</w:t>
            </w:r>
          </w:p>
        </w:tc>
        <w:tc>
          <w:tcPr>
            <w:tcW w:w="2379" w:type="dxa"/>
          </w:tcPr>
          <w:p w14:paraId="4099A8F7" w14:textId="77777777" w:rsidR="00610C41" w:rsidRPr="00610C41" w:rsidRDefault="00610C41" w:rsidP="0061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No</w:t>
            </w:r>
          </w:p>
        </w:tc>
        <w:tc>
          <w:tcPr>
            <w:tcW w:w="2379" w:type="dxa"/>
          </w:tcPr>
          <w:p w14:paraId="61F3DB01" w14:textId="77777777" w:rsidR="00610C41" w:rsidRPr="00610C41" w:rsidRDefault="00610C41" w:rsidP="00610C4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No</w:t>
            </w:r>
          </w:p>
        </w:tc>
      </w:tr>
      <w:tr w:rsidR="00610C41" w:rsidRPr="00610C41" w14:paraId="39973DBA" w14:textId="77777777" w:rsidTr="00610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8" w:type="dxa"/>
          </w:tcPr>
          <w:p w14:paraId="33F643ED" w14:textId="77777777" w:rsidR="00610C41" w:rsidRPr="00610C41" w:rsidRDefault="00610C41" w:rsidP="00610C41">
            <w:pPr>
              <w:jc w:val="both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Before April 01, 2019</w:t>
            </w:r>
          </w:p>
        </w:tc>
        <w:tc>
          <w:tcPr>
            <w:tcW w:w="2378" w:type="dxa"/>
          </w:tcPr>
          <w:p w14:paraId="09989ADE" w14:textId="77777777" w:rsidR="00610C41" w:rsidRPr="00610C41" w:rsidRDefault="00610C41" w:rsidP="00610C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No</w:t>
            </w:r>
          </w:p>
        </w:tc>
        <w:tc>
          <w:tcPr>
            <w:tcW w:w="2379" w:type="dxa"/>
          </w:tcPr>
          <w:p w14:paraId="3E79D9DD" w14:textId="77777777" w:rsidR="00610C41" w:rsidRPr="00610C41" w:rsidRDefault="00610C41" w:rsidP="00610C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No</w:t>
            </w:r>
          </w:p>
        </w:tc>
        <w:tc>
          <w:tcPr>
            <w:tcW w:w="2379" w:type="dxa"/>
          </w:tcPr>
          <w:p w14:paraId="63A7DB5C" w14:textId="77777777" w:rsidR="00610C41" w:rsidRPr="00610C41" w:rsidRDefault="00610C41" w:rsidP="00610C4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0C41">
              <w:rPr>
                <w:sz w:val="20"/>
                <w:szCs w:val="20"/>
              </w:rPr>
              <w:t>No</w:t>
            </w:r>
          </w:p>
        </w:tc>
      </w:tr>
    </w:tbl>
    <w:p w14:paraId="45DCA211" w14:textId="77777777" w:rsidR="00610C41" w:rsidRPr="00610C41" w:rsidRDefault="00610C41" w:rsidP="00610C41">
      <w:pPr>
        <w:jc w:val="both"/>
        <w:rPr>
          <w:sz w:val="20"/>
          <w:szCs w:val="20"/>
        </w:rPr>
      </w:pPr>
    </w:p>
    <w:p w14:paraId="262A4D31" w14:textId="77777777" w:rsidR="00610C41" w:rsidRPr="00610C41" w:rsidRDefault="00610C41" w:rsidP="00610C41">
      <w:pPr>
        <w:jc w:val="both"/>
        <w:rPr>
          <w:b/>
          <w:bCs/>
          <w:sz w:val="20"/>
          <w:szCs w:val="20"/>
        </w:rPr>
      </w:pPr>
      <w:r w:rsidRPr="00610C41">
        <w:rPr>
          <w:b/>
          <w:bCs/>
          <w:sz w:val="20"/>
          <w:szCs w:val="20"/>
        </w:rPr>
        <w:t>Documents Required to Avail the Special Window</w:t>
      </w:r>
    </w:p>
    <w:p w14:paraId="3FE005B3" w14:textId="77777777" w:rsidR="00610C41" w:rsidRPr="00610C41" w:rsidRDefault="00610C41" w:rsidP="00610C41">
      <w:pPr>
        <w:spacing w:after="0"/>
        <w:jc w:val="both"/>
        <w:rPr>
          <w:sz w:val="20"/>
          <w:szCs w:val="20"/>
        </w:rPr>
      </w:pPr>
      <w:r w:rsidRPr="00610C41">
        <w:rPr>
          <w:sz w:val="20"/>
          <w:szCs w:val="20"/>
        </w:rPr>
        <w:t>The transferee shall be mandatorily required to submit the following documents</w:t>
      </w:r>
    </w:p>
    <w:p w14:paraId="3A4059AD" w14:textId="25FDA54E" w:rsidR="00610C41" w:rsidRPr="00610C41" w:rsidRDefault="00610C41" w:rsidP="00610C41">
      <w:pPr>
        <w:spacing w:after="0"/>
        <w:jc w:val="both"/>
        <w:rPr>
          <w:sz w:val="20"/>
          <w:szCs w:val="20"/>
        </w:rPr>
      </w:pPr>
      <w:r w:rsidRPr="00610C41">
        <w:rPr>
          <w:sz w:val="20"/>
          <w:szCs w:val="20"/>
        </w:rPr>
        <w:t>Ø Original security certificate(s</w:t>
      </w:r>
      <w:proofErr w:type="gramStart"/>
      <w:r w:rsidRPr="00610C41">
        <w:rPr>
          <w:sz w:val="20"/>
          <w:szCs w:val="20"/>
        </w:rPr>
        <w:t>);</w:t>
      </w:r>
      <w:proofErr w:type="gramEnd"/>
      <w:r w:rsidRPr="00610C41">
        <w:rPr>
          <w:sz w:val="20"/>
          <w:szCs w:val="20"/>
        </w:rPr>
        <w:t xml:space="preserve"> </w:t>
      </w:r>
    </w:p>
    <w:p w14:paraId="5B9A661D" w14:textId="0EBB5B8F" w:rsidR="00610C41" w:rsidRPr="00610C41" w:rsidRDefault="00610C41" w:rsidP="00610C41">
      <w:pPr>
        <w:spacing w:after="0"/>
        <w:jc w:val="both"/>
        <w:rPr>
          <w:sz w:val="20"/>
          <w:szCs w:val="20"/>
        </w:rPr>
      </w:pPr>
      <w:r w:rsidRPr="00610C41">
        <w:rPr>
          <w:sz w:val="20"/>
          <w:szCs w:val="20"/>
        </w:rPr>
        <w:t xml:space="preserve">Ø Transfer deed executed prior to April 01, </w:t>
      </w:r>
      <w:proofErr w:type="gramStart"/>
      <w:r w:rsidRPr="00610C41">
        <w:rPr>
          <w:sz w:val="20"/>
          <w:szCs w:val="20"/>
        </w:rPr>
        <w:t>2019;</w:t>
      </w:r>
      <w:proofErr w:type="gramEnd"/>
      <w:r w:rsidRPr="00610C41">
        <w:rPr>
          <w:sz w:val="20"/>
          <w:szCs w:val="20"/>
        </w:rPr>
        <w:t xml:space="preserve"> </w:t>
      </w:r>
    </w:p>
    <w:p w14:paraId="021D6B3D" w14:textId="7E6644E9" w:rsidR="00610C41" w:rsidRPr="00610C41" w:rsidRDefault="00610C41" w:rsidP="00610C41">
      <w:pPr>
        <w:spacing w:after="0"/>
        <w:jc w:val="both"/>
        <w:rPr>
          <w:sz w:val="20"/>
          <w:szCs w:val="20"/>
        </w:rPr>
      </w:pPr>
      <w:r w:rsidRPr="00610C41">
        <w:rPr>
          <w:sz w:val="20"/>
          <w:szCs w:val="20"/>
        </w:rPr>
        <w:t xml:space="preserve">Ø Proof of purchase by transferee, as may be </w:t>
      </w:r>
      <w:proofErr w:type="gramStart"/>
      <w:r w:rsidRPr="00610C41">
        <w:rPr>
          <w:sz w:val="20"/>
          <w:szCs w:val="20"/>
        </w:rPr>
        <w:t>available;</w:t>
      </w:r>
      <w:proofErr w:type="gramEnd"/>
      <w:r w:rsidRPr="00610C41">
        <w:rPr>
          <w:sz w:val="20"/>
          <w:szCs w:val="20"/>
        </w:rPr>
        <w:t xml:space="preserve"> </w:t>
      </w:r>
    </w:p>
    <w:p w14:paraId="678C0C13" w14:textId="346E8B11" w:rsidR="00610C41" w:rsidRPr="00610C41" w:rsidRDefault="00610C41" w:rsidP="00610C41">
      <w:pPr>
        <w:spacing w:after="0"/>
        <w:jc w:val="both"/>
        <w:rPr>
          <w:sz w:val="20"/>
          <w:szCs w:val="20"/>
        </w:rPr>
      </w:pPr>
      <w:r w:rsidRPr="00610C41">
        <w:rPr>
          <w:sz w:val="20"/>
          <w:szCs w:val="20"/>
        </w:rPr>
        <w:t>Ø KYC documents of the transferee (as per ISR forms</w:t>
      </w:r>
      <w:proofErr w:type="gramStart"/>
      <w:r w:rsidRPr="00610C41">
        <w:rPr>
          <w:sz w:val="20"/>
          <w:szCs w:val="20"/>
        </w:rPr>
        <w:t>);</w:t>
      </w:r>
      <w:proofErr w:type="gramEnd"/>
      <w:r w:rsidRPr="00610C41">
        <w:rPr>
          <w:sz w:val="20"/>
          <w:szCs w:val="20"/>
        </w:rPr>
        <w:t xml:space="preserve"> </w:t>
      </w:r>
    </w:p>
    <w:p w14:paraId="6DAF5770" w14:textId="0FD9DEB9" w:rsidR="00610C41" w:rsidRPr="00610C41" w:rsidRDefault="00610C41" w:rsidP="00610C41">
      <w:pPr>
        <w:spacing w:after="0"/>
        <w:jc w:val="both"/>
        <w:rPr>
          <w:sz w:val="20"/>
          <w:szCs w:val="20"/>
        </w:rPr>
      </w:pPr>
      <w:r w:rsidRPr="00610C41">
        <w:rPr>
          <w:sz w:val="20"/>
          <w:szCs w:val="20"/>
        </w:rPr>
        <w:t>Ø Latest Client Master List (‘CML’), not older than 2 months, of the demat account of the</w:t>
      </w:r>
      <w:r w:rsidRPr="00610C41">
        <w:rPr>
          <w:sz w:val="20"/>
          <w:szCs w:val="20"/>
        </w:rPr>
        <w:t xml:space="preserve"> </w:t>
      </w:r>
      <w:r w:rsidRPr="00610C41">
        <w:rPr>
          <w:sz w:val="20"/>
          <w:szCs w:val="20"/>
        </w:rPr>
        <w:t xml:space="preserve">transferee, duly attested by the Depository Participant; and </w:t>
      </w:r>
    </w:p>
    <w:p w14:paraId="03949A01" w14:textId="3A5D21CC" w:rsidR="00610C41" w:rsidRPr="00610C41" w:rsidRDefault="00610C41" w:rsidP="00610C41">
      <w:pPr>
        <w:spacing w:after="0"/>
        <w:jc w:val="both"/>
        <w:rPr>
          <w:sz w:val="20"/>
          <w:szCs w:val="20"/>
        </w:rPr>
      </w:pPr>
      <w:r w:rsidRPr="00610C41">
        <w:rPr>
          <w:sz w:val="20"/>
          <w:szCs w:val="20"/>
        </w:rPr>
        <w:t xml:space="preserve">Ø Undertaking cum Indemnity as </w:t>
      </w:r>
      <w:r w:rsidRPr="00610C41">
        <w:rPr>
          <w:sz w:val="20"/>
          <w:szCs w:val="20"/>
        </w:rPr>
        <w:t xml:space="preserve">per </w:t>
      </w:r>
      <w:r w:rsidRPr="00610C41">
        <w:rPr>
          <w:sz w:val="20"/>
          <w:szCs w:val="20"/>
        </w:rPr>
        <w:t>SEBI Prescribed Format.</w:t>
      </w:r>
    </w:p>
    <w:p w14:paraId="17D30984" w14:textId="77777777" w:rsidR="00610C41" w:rsidRDefault="00610C41" w:rsidP="00610C41">
      <w:pPr>
        <w:jc w:val="both"/>
        <w:rPr>
          <w:b/>
          <w:bCs/>
          <w:sz w:val="20"/>
          <w:szCs w:val="20"/>
          <w:lang w:val="en-GB"/>
        </w:rPr>
      </w:pPr>
    </w:p>
    <w:p w14:paraId="41494D72" w14:textId="361D29A2" w:rsidR="00610C41" w:rsidRPr="00610C41" w:rsidRDefault="00610C41" w:rsidP="00610C41">
      <w:pPr>
        <w:jc w:val="both"/>
        <w:rPr>
          <w:sz w:val="20"/>
          <w:szCs w:val="20"/>
        </w:rPr>
      </w:pPr>
      <w:r w:rsidRPr="00610C41">
        <w:rPr>
          <w:b/>
          <w:bCs/>
          <w:sz w:val="20"/>
          <w:szCs w:val="20"/>
          <w:lang w:val="en-GB"/>
        </w:rPr>
        <w:t>Important Notes</w:t>
      </w:r>
      <w:r w:rsidRPr="00610C41">
        <w:rPr>
          <w:sz w:val="20"/>
          <w:szCs w:val="20"/>
          <w:lang w:val="en-GB"/>
        </w:rPr>
        <w:t> </w:t>
      </w:r>
    </w:p>
    <w:p w14:paraId="342CE3AF" w14:textId="597B2050" w:rsidR="00610C41" w:rsidRPr="00610C41" w:rsidRDefault="00610C41" w:rsidP="00610C41">
      <w:pPr>
        <w:spacing w:after="0"/>
        <w:jc w:val="both"/>
        <w:rPr>
          <w:sz w:val="20"/>
          <w:szCs w:val="20"/>
        </w:rPr>
      </w:pPr>
      <w:r w:rsidRPr="00610C41">
        <w:rPr>
          <w:sz w:val="20"/>
          <w:szCs w:val="20"/>
          <w:lang w:val="en-GB"/>
        </w:rPr>
        <w:t>Ø Cases involving disputes between transferor and transferee will not be considered in this window and may be settled by transferor and transferee through court/NCLT process. </w:t>
      </w:r>
    </w:p>
    <w:p w14:paraId="39277F2D" w14:textId="639393F9" w:rsidR="00610C41" w:rsidRPr="00610C41" w:rsidRDefault="00610C41" w:rsidP="00610C41">
      <w:pPr>
        <w:spacing w:after="0"/>
        <w:jc w:val="both"/>
        <w:rPr>
          <w:sz w:val="20"/>
          <w:szCs w:val="20"/>
        </w:rPr>
      </w:pPr>
      <w:r w:rsidRPr="00610C41">
        <w:rPr>
          <w:sz w:val="20"/>
          <w:szCs w:val="20"/>
          <w:lang w:val="en-GB"/>
        </w:rPr>
        <w:t>Ø securities which have been transferred to Investor Education and Protection Fund (IEPF) shall not be considered under this window for processing. </w:t>
      </w:r>
    </w:p>
    <w:p w14:paraId="3B46A994" w14:textId="2FA09B6A" w:rsidR="00610C41" w:rsidRPr="00610C41" w:rsidRDefault="00610C41" w:rsidP="00610C41">
      <w:pPr>
        <w:spacing w:after="0"/>
        <w:jc w:val="both"/>
        <w:rPr>
          <w:sz w:val="20"/>
          <w:szCs w:val="20"/>
          <w:lang w:val="en-GB"/>
        </w:rPr>
      </w:pPr>
      <w:r w:rsidRPr="00610C41">
        <w:rPr>
          <w:sz w:val="20"/>
          <w:szCs w:val="20"/>
          <w:lang w:val="en-GB"/>
        </w:rPr>
        <w:t>Ø The Company / RTAs shall process the transfer requests within 70 days from the date of receipt of request from the transferee with complete documentation. </w:t>
      </w:r>
    </w:p>
    <w:p w14:paraId="002A7D25" w14:textId="77777777" w:rsidR="00610C41" w:rsidRPr="00610C41" w:rsidRDefault="00610C41" w:rsidP="00610C41">
      <w:pPr>
        <w:jc w:val="both"/>
        <w:rPr>
          <w:b/>
          <w:bCs/>
          <w:color w:val="E97132" w:themeColor="accent2"/>
          <w:sz w:val="20"/>
          <w:szCs w:val="20"/>
        </w:rPr>
      </w:pPr>
    </w:p>
    <w:p w14:paraId="1FAE1FF1" w14:textId="16B1A25B" w:rsidR="00610C41" w:rsidRPr="00610C41" w:rsidRDefault="00610C41" w:rsidP="00610C41">
      <w:pPr>
        <w:jc w:val="both"/>
        <w:rPr>
          <w:sz w:val="20"/>
          <w:szCs w:val="20"/>
        </w:rPr>
      </w:pPr>
      <w:hyperlink r:id="rId5" w:tgtFrame="_blank" w:history="1">
        <w:r w:rsidRPr="00610C41">
          <w:rPr>
            <w:rStyle w:val="Hyperlink"/>
            <w:b/>
            <w:bCs/>
            <w:color w:val="E97132" w:themeColor="accent2"/>
            <w:sz w:val="20"/>
            <w:szCs w:val="20"/>
          </w:rPr>
          <w:t>Click here for SEBI Circular HO/38/13/11(2)2026-MIRSD-POD/ I/3750/2026</w:t>
        </w:r>
      </w:hyperlink>
    </w:p>
    <w:sectPr w:rsidR="00610C41" w:rsidRPr="00610C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5DE0"/>
    <w:multiLevelType w:val="multilevel"/>
    <w:tmpl w:val="316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39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41"/>
    <w:rsid w:val="00010F7A"/>
    <w:rsid w:val="005A2CA9"/>
    <w:rsid w:val="0061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E7E3"/>
  <w15:chartTrackingRefBased/>
  <w15:docId w15:val="{7EAB76AE-69E9-4AC1-ACC1-2E5BAD58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C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610C4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10C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bassyindia.com/wp-content/uploads/2025/12/Special-Window-for-Re-lodgement-of-Transfer-Requests-for-Physical-Shares-dated-30.01.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2319</Characters>
  <Application>Microsoft Office Word</Application>
  <DocSecurity>0</DocSecurity>
  <Lines>70</Lines>
  <Paragraphs>56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Akriti Gupta</dc:creator>
  <cp:keywords/>
  <dc:description/>
  <cp:lastModifiedBy>Akriti Gupta</cp:lastModifiedBy>
  <cp:revision>2</cp:revision>
  <dcterms:created xsi:type="dcterms:W3CDTF">2026-03-20T06:23:00Z</dcterms:created>
  <dcterms:modified xsi:type="dcterms:W3CDTF">2026-03-20T06:30:00Z</dcterms:modified>
</cp:coreProperties>
</file>